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b w:val="1"/>
          <w:color w:val="0070c0"/>
          <w:rtl w:val="0"/>
        </w:rPr>
        <w:t xml:space="preserve">NCM and now NADA</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b w:val="1"/>
          <w:color w:val="0070c0"/>
          <w:rtl w:val="0"/>
        </w:rPr>
        <w:t xml:space="preserve">KPI - “Keep People Involved”</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b w:val="1"/>
          <w:color w:val="0070c0"/>
          <w:rtl w:val="0"/>
        </w:rPr>
        <w:t xml:space="preserve">No</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b w:val="1"/>
          <w:color w:val="0070c0"/>
          <w:rtl w:val="0"/>
        </w:rPr>
        <w:t xml:space="preserve">95% internal 5% external</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b w:val="1"/>
          <w:color w:val="0070c0"/>
          <w:rtl w:val="0"/>
        </w:rPr>
        <w:t xml:space="preserve">No restrictions, price overrides are monitored and reviewed</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 </w:t>
      </w:r>
      <w:r w:rsidDel="00000000" w:rsidR="00000000" w:rsidRPr="00000000">
        <w:rPr>
          <w:rFonts w:ascii="Calibri" w:cs="Calibri" w:eastAsia="Calibri" w:hAnsi="Calibri"/>
          <w:b w:val="1"/>
          <w:color w:val="0070c0"/>
          <w:rtl w:val="0"/>
        </w:rPr>
        <w:t xml:space="preserve">Only the parts counter staff</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b w:val="1"/>
          <w:color w:val="0070c0"/>
          <w:rtl w:val="0"/>
        </w:rPr>
        <w:t xml:space="preserve">Yes, policy put in place by GM Kevin Curtis</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b w:val="1"/>
          <w:color w:val="0070c0"/>
          <w:rtl w:val="0"/>
        </w:rPr>
        <w:t xml:space="preserve">No, but we did petition for a warranty rate increase this year</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Del="00000000" w:rsidR="00000000" w:rsidRPr="00000000">
        <w:rPr>
          <w:rFonts w:ascii="Calibri" w:cs="Calibri" w:eastAsia="Calibri" w:hAnsi="Calibri"/>
          <w:b w:val="1"/>
          <w:color w:val="0070c0"/>
          <w:rtl w:val="0"/>
        </w:rPr>
        <w:t xml:space="preserve">No, but we would like to put a plan in place</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b w:val="1"/>
          <w:color w:val="0070c0"/>
          <w:rtl w:val="0"/>
        </w:rPr>
        <w:t xml:space="preserve">We do have matrixing for GP effectiveness, we target a 40% overall, higher in service lane</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b w:val="1"/>
          <w:color w:val="0070c0"/>
          <w:rtl w:val="0"/>
        </w:rPr>
        <w:t xml:space="preserve">We are currently reviewing</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b w:val="1"/>
          <w:color w:val="0070c0"/>
          <w:rtl w:val="0"/>
        </w:rPr>
        <w:t xml:space="preserve">We are currently building our eStore, part inquiries come to the parts manager</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b w:val="1"/>
          <w:color w:val="0070c0"/>
          <w:rtl w:val="0"/>
        </w:rPr>
        <w:t xml:space="preserve">Not tested, we are mentoring/coaching</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b w:val="1"/>
          <w:color w:val="0070c0"/>
          <w:rtl w:val="0"/>
        </w:rPr>
        <w:t xml:space="preserve">We are currently developing a better process</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b w:val="1"/>
          <w:color w:val="0070c0"/>
          <w:rtl w:val="0"/>
        </w:rPr>
        <w:t xml:space="preserve">Display cards with pricing, digital displays</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b w:val="1"/>
          <w:color w:val="0070c0"/>
          <w:rtl w:val="0"/>
        </w:rPr>
        <w:t xml:space="preserve">Yes, we have reduced the amount of wholesale business we do because of insufficient ROI</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b w:val="1"/>
          <w:color w:val="0070c0"/>
          <w:rtl w:val="0"/>
        </w:rPr>
        <w:t xml:space="preserve">Regular perpetuals conducted by counter staff, annual inventory by outside company, monthly reconciliations</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b w:val="1"/>
          <w:color w:val="0070c0"/>
          <w:rtl w:val="0"/>
        </w:rPr>
        <w:t xml:space="preserve">Yes, lost sale recorded if part is not in stock and sale is not closed/captured immediately</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b w:val="1"/>
          <w:color w:val="0070c0"/>
          <w:rtl w:val="0"/>
        </w:rPr>
        <w:t xml:space="preserve">Communicating with the customer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b w:val="1"/>
          <w:color w:val="0070c0"/>
          <w:rtl w:val="0"/>
        </w:rPr>
        <w:t xml:space="preserve">Currently wholesale returns and low manufacturer accrual. $46,000</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b w:val="1"/>
          <w:color w:val="0070c0"/>
          <w:rtl w:val="0"/>
        </w:rPr>
        <w:t xml:space="preserve">3 in 12 is our base strategy, we accept 100% RIM protected items, we phase out 0 in 6 non-protected items.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b w:val="1"/>
          <w:color w:val="0070c0"/>
          <w:rtl w:val="0"/>
        </w:rPr>
        <w:t xml:space="preserve">7</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b w:val="1"/>
          <w:color w:val="0070c0"/>
          <w:rtl w:val="0"/>
        </w:rPr>
        <w:t xml:space="preserve">Supporting Parts Managers ideas/policies and encouraging coaching the next leaders</w:t>
      </w:r>
      <w:r w:rsidDel="00000000" w:rsidR="00000000" w:rsidRPr="00000000">
        <w:rPr>
          <w:rtl w:val="0"/>
        </w:rPr>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E5wfG9gpaGGd2eEZ3oE0BSc2tA==">AMUW2mU0P5Mg4uDmEfVXJm86anKeBXECv/VKIwIRCshWil5r52Nh8P3KrHPIVIfh24bm6oHGU6dwm5tIXZeBQK1wpN6hWDtNTzRdhZcbI2G1AC5VBT9KwTk=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